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6B" w:rsidRPr="0011477A" w:rsidRDefault="00CC154C" w:rsidP="00CC154C">
      <w:pPr>
        <w:spacing w:before="120" w:after="0" w:line="240" w:lineRule="exact"/>
        <w:jc w:val="center"/>
        <w:rPr>
          <w:rFonts w:asciiTheme="majorHAnsi" w:hAnsiTheme="majorHAnsi"/>
          <w:b/>
          <w:sz w:val="24"/>
          <w:szCs w:val="24"/>
        </w:rPr>
      </w:pPr>
      <w:r w:rsidRPr="0011477A">
        <w:rPr>
          <w:rFonts w:asciiTheme="majorHAnsi" w:hAnsiTheme="majorHAnsi"/>
          <w:b/>
          <w:sz w:val="24"/>
          <w:szCs w:val="24"/>
        </w:rPr>
        <w:t xml:space="preserve">ŽÁDOST O INFORMACE PODLE ZÁKONA Č. 106/1999 Sb. </w:t>
      </w:r>
    </w:p>
    <w:p w:rsidR="00CC154C" w:rsidRPr="0011477A" w:rsidRDefault="001A1377" w:rsidP="00CC154C">
      <w:pPr>
        <w:spacing w:before="120" w:after="0" w:line="24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Sociální služby města Havlíčkova</w:t>
      </w:r>
      <w:r w:rsidR="00B26F0A" w:rsidRPr="0011477A">
        <w:rPr>
          <w:rFonts w:asciiTheme="majorHAnsi" w:hAnsiTheme="majorHAnsi"/>
        </w:rPr>
        <w:t xml:space="preserve"> Brod</w:t>
      </w:r>
      <w:r>
        <w:rPr>
          <w:rFonts w:asciiTheme="majorHAnsi" w:hAnsiTheme="majorHAnsi"/>
        </w:rPr>
        <w:t>u</w:t>
      </w:r>
      <w:r w:rsidR="00B26F0A" w:rsidRPr="0011477A">
        <w:rPr>
          <w:rFonts w:asciiTheme="majorHAnsi" w:hAnsiTheme="majorHAnsi"/>
        </w:rPr>
        <w:t xml:space="preserve"> mají</w:t>
      </w:r>
      <w:r w:rsidR="00CC154C" w:rsidRPr="0011477A">
        <w:rPr>
          <w:rFonts w:asciiTheme="majorHAnsi" w:hAnsiTheme="majorHAnsi"/>
        </w:rPr>
        <w:t xml:space="preserve"> povinnost poskytovat informace vztahující se k jeho působnosti. </w:t>
      </w:r>
      <w:r w:rsidR="00AD30BC" w:rsidRPr="0011477A">
        <w:rPr>
          <w:rFonts w:asciiTheme="majorHAnsi" w:hAnsiTheme="majorHAnsi"/>
        </w:rPr>
        <w:t xml:space="preserve">S pomocí </w:t>
      </w:r>
      <w:r w:rsidR="00AD30BC" w:rsidRPr="0011477A">
        <w:rPr>
          <w:rFonts w:asciiTheme="majorHAnsi" w:hAnsiTheme="majorHAnsi"/>
          <w:b/>
        </w:rPr>
        <w:t>tohoto návodu</w:t>
      </w:r>
      <w:r w:rsidR="00AD30BC" w:rsidRPr="0011477A">
        <w:rPr>
          <w:rFonts w:asciiTheme="majorHAnsi" w:hAnsiTheme="majorHAnsi"/>
        </w:rPr>
        <w:t xml:space="preserve"> </w:t>
      </w:r>
      <w:r w:rsidR="00CC154C" w:rsidRPr="0011477A">
        <w:rPr>
          <w:rFonts w:asciiTheme="majorHAnsi" w:hAnsiTheme="majorHAnsi"/>
        </w:rPr>
        <w:t>můžete žádat o informace v souladu se zákonem č. 106/1999 Sb., o svobodném přístupu k informacím.</w:t>
      </w:r>
    </w:p>
    <w:p w:rsidR="00774756" w:rsidRPr="0011477A" w:rsidRDefault="00774756" w:rsidP="00774756">
      <w:pPr>
        <w:pStyle w:val="Odstavecseseznamem"/>
        <w:spacing w:before="120" w:after="0" w:line="240" w:lineRule="exact"/>
        <w:jc w:val="both"/>
        <w:rPr>
          <w:rFonts w:asciiTheme="majorHAnsi" w:hAnsiTheme="majorHAnsi"/>
        </w:rPr>
      </w:pPr>
    </w:p>
    <w:p w:rsidR="00774756" w:rsidRPr="0011477A" w:rsidRDefault="00CA7ED8" w:rsidP="00F83695">
      <w:pPr>
        <w:pStyle w:val="Odstavecseseznamem"/>
        <w:numPr>
          <w:ilvl w:val="0"/>
          <w:numId w:val="3"/>
        </w:numPr>
        <w:spacing w:before="120" w:after="0" w:line="240" w:lineRule="exact"/>
        <w:ind w:left="284" w:hanging="284"/>
        <w:jc w:val="both"/>
        <w:rPr>
          <w:rFonts w:asciiTheme="majorHAnsi" w:hAnsiTheme="majorHAnsi"/>
          <w:b/>
          <w:u w:val="single"/>
        </w:rPr>
      </w:pPr>
      <w:r w:rsidRPr="0011477A">
        <w:rPr>
          <w:rFonts w:asciiTheme="majorHAnsi" w:hAnsiTheme="majorHAnsi"/>
          <w:b/>
          <w:u w:val="single"/>
        </w:rPr>
        <w:t>PODÁNÍ ŽÁDOSTI O INFORMACI</w:t>
      </w:r>
    </w:p>
    <w:p w:rsidR="00774756" w:rsidRPr="0011477A" w:rsidRDefault="00774756" w:rsidP="00CA7ED8">
      <w:pPr>
        <w:spacing w:before="6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Žádost o poskytnutí informace můžete podat ústně (telefonicky nebo osobně) nebo písemně (písemným podáním</w:t>
      </w:r>
      <w:r w:rsidR="00AD30BC" w:rsidRPr="0011477A">
        <w:rPr>
          <w:rFonts w:asciiTheme="majorHAnsi" w:hAnsiTheme="majorHAnsi"/>
        </w:rPr>
        <w:t>,</w:t>
      </w:r>
      <w:r w:rsidR="00B26F0A" w:rsidRPr="0011477A">
        <w:rPr>
          <w:rFonts w:asciiTheme="majorHAnsi" w:hAnsiTheme="majorHAnsi"/>
        </w:rPr>
        <w:t xml:space="preserve"> </w:t>
      </w:r>
      <w:r w:rsidR="00AD30BC" w:rsidRPr="0011477A">
        <w:rPr>
          <w:rFonts w:asciiTheme="majorHAnsi" w:hAnsiTheme="majorHAnsi"/>
        </w:rPr>
        <w:t>nebo</w:t>
      </w:r>
      <w:r w:rsidR="00D873BF" w:rsidRPr="0011477A">
        <w:rPr>
          <w:rFonts w:asciiTheme="majorHAnsi" w:hAnsiTheme="majorHAnsi"/>
        </w:rPr>
        <w:t xml:space="preserve"> na adresu elektronické podatelny </w:t>
      </w:r>
      <w:hyperlink r:id="rId6" w:history="1">
        <w:r w:rsidR="00B26F0A" w:rsidRPr="0011477A">
          <w:rPr>
            <w:rStyle w:val="Hypertextovodkaz"/>
            <w:rFonts w:asciiTheme="majorHAnsi" w:hAnsiTheme="majorHAnsi"/>
          </w:rPr>
          <w:t>ssmhb@ssmhb.cz</w:t>
        </w:r>
      </w:hyperlink>
      <w:r w:rsidR="00D873BF" w:rsidRPr="0011477A">
        <w:rPr>
          <w:rFonts w:asciiTheme="majorHAnsi" w:hAnsiTheme="majorHAnsi"/>
        </w:rPr>
        <w:t xml:space="preserve"> popř</w:t>
      </w:r>
      <w:r w:rsidR="00AD30BC" w:rsidRPr="0011477A">
        <w:rPr>
          <w:rFonts w:asciiTheme="majorHAnsi" w:hAnsiTheme="majorHAnsi"/>
        </w:rPr>
        <w:t>.</w:t>
      </w:r>
      <w:r w:rsidR="00D873BF" w:rsidRPr="0011477A">
        <w:rPr>
          <w:rFonts w:asciiTheme="majorHAnsi" w:hAnsiTheme="majorHAnsi"/>
        </w:rPr>
        <w:t xml:space="preserve"> datovou schránkou)</w:t>
      </w:r>
      <w:r w:rsidR="00295383" w:rsidRPr="0011477A">
        <w:rPr>
          <w:rFonts w:asciiTheme="majorHAnsi" w:hAnsiTheme="majorHAnsi"/>
        </w:rPr>
        <w:t>.</w:t>
      </w:r>
    </w:p>
    <w:p w:rsidR="00D873BF" w:rsidRPr="0011477A" w:rsidRDefault="00D873BF" w:rsidP="00D873BF">
      <w:pPr>
        <w:pStyle w:val="Odstavecseseznamem"/>
        <w:numPr>
          <w:ilvl w:val="0"/>
          <w:numId w:val="2"/>
        </w:numPr>
        <w:spacing w:before="120" w:after="0" w:line="240" w:lineRule="exact"/>
        <w:jc w:val="both"/>
        <w:rPr>
          <w:rFonts w:asciiTheme="majorHAnsi" w:hAnsiTheme="majorHAnsi"/>
          <w:color w:val="FF0000"/>
        </w:rPr>
      </w:pPr>
      <w:r w:rsidRPr="0011477A">
        <w:rPr>
          <w:rFonts w:asciiTheme="majorHAnsi" w:hAnsiTheme="majorHAnsi"/>
          <w:b/>
        </w:rPr>
        <w:t>Ústní informaci</w:t>
      </w:r>
      <w:r w:rsidRPr="0011477A">
        <w:rPr>
          <w:rFonts w:asciiTheme="majorHAnsi" w:hAnsiTheme="majorHAnsi"/>
        </w:rPr>
        <w:t xml:space="preserve"> Vám poskytnou zaměstnanci </w:t>
      </w:r>
      <w:r w:rsidR="00B26F0A" w:rsidRPr="0011477A">
        <w:rPr>
          <w:rFonts w:asciiTheme="majorHAnsi" w:hAnsiTheme="majorHAnsi"/>
        </w:rPr>
        <w:t>organizace</w:t>
      </w:r>
      <w:r w:rsidRPr="0011477A">
        <w:rPr>
          <w:rFonts w:asciiTheme="majorHAnsi" w:hAnsiTheme="majorHAnsi"/>
        </w:rPr>
        <w:t>. Ústně se poskytuji informace</w:t>
      </w:r>
      <w:r w:rsidR="00295383" w:rsidRPr="0011477A">
        <w:rPr>
          <w:rFonts w:asciiTheme="majorHAnsi" w:hAnsiTheme="majorHAnsi"/>
        </w:rPr>
        <w:t xml:space="preserve"> o organizační struktuře </w:t>
      </w:r>
      <w:r w:rsidR="00B26F0A" w:rsidRPr="0011477A">
        <w:rPr>
          <w:rFonts w:asciiTheme="majorHAnsi" w:hAnsiTheme="majorHAnsi"/>
        </w:rPr>
        <w:t>organizace</w:t>
      </w:r>
      <w:r w:rsidR="00295383" w:rsidRPr="0011477A">
        <w:rPr>
          <w:rFonts w:asciiTheme="majorHAnsi" w:hAnsiTheme="majorHAnsi"/>
        </w:rPr>
        <w:t xml:space="preserve"> a způsobu jak učinit podání. Ústně </w:t>
      </w:r>
      <w:r w:rsidR="00AD30BC" w:rsidRPr="0011477A">
        <w:rPr>
          <w:rFonts w:asciiTheme="majorHAnsi" w:hAnsiTheme="majorHAnsi"/>
        </w:rPr>
        <w:t xml:space="preserve">se </w:t>
      </w:r>
      <w:r w:rsidR="00295383" w:rsidRPr="0011477A">
        <w:rPr>
          <w:rFonts w:asciiTheme="majorHAnsi" w:hAnsiTheme="majorHAnsi"/>
        </w:rPr>
        <w:t>nesdělují informace,</w:t>
      </w:r>
      <w:r w:rsidRPr="0011477A">
        <w:rPr>
          <w:rFonts w:asciiTheme="majorHAnsi" w:hAnsiTheme="majorHAnsi"/>
        </w:rPr>
        <w:t xml:space="preserve"> </w:t>
      </w:r>
      <w:r w:rsidR="00295383" w:rsidRPr="0011477A">
        <w:rPr>
          <w:rFonts w:asciiTheme="majorHAnsi" w:hAnsiTheme="majorHAnsi"/>
        </w:rPr>
        <w:t>které jsou předmětem ochrany podle zvláštních právních předpisů.</w:t>
      </w:r>
      <w:r w:rsidRPr="0011477A">
        <w:rPr>
          <w:rFonts w:asciiTheme="majorHAnsi" w:hAnsiTheme="majorHAnsi"/>
          <w:color w:val="FF0000"/>
        </w:rPr>
        <w:t xml:space="preserve">   </w:t>
      </w:r>
      <w:r w:rsidRPr="0011477A">
        <w:rPr>
          <w:rFonts w:asciiTheme="majorHAnsi" w:hAnsiTheme="majorHAnsi"/>
        </w:rPr>
        <w:t>Nebudete-li informaci poskytnutou na ústně podanou žádost považovat za dostačující, je třeba podat žádost písemně</w:t>
      </w:r>
      <w:r w:rsidR="00295383" w:rsidRPr="0011477A">
        <w:rPr>
          <w:rFonts w:asciiTheme="majorHAnsi" w:hAnsiTheme="majorHAnsi"/>
        </w:rPr>
        <w:t>;</w:t>
      </w:r>
    </w:p>
    <w:p w:rsidR="00D873BF" w:rsidRPr="0011477A" w:rsidRDefault="00D873BF" w:rsidP="00D873BF">
      <w:pPr>
        <w:pStyle w:val="Odstavecseseznamem"/>
        <w:numPr>
          <w:ilvl w:val="0"/>
          <w:numId w:val="2"/>
        </w:numPr>
        <w:spacing w:before="120" w:after="0" w:line="240" w:lineRule="exact"/>
        <w:ind w:left="714" w:hanging="357"/>
        <w:contextualSpacing w:val="0"/>
        <w:jc w:val="both"/>
        <w:rPr>
          <w:rFonts w:asciiTheme="majorHAnsi" w:hAnsiTheme="majorHAnsi"/>
          <w:color w:val="FF0000"/>
        </w:rPr>
      </w:pPr>
      <w:r w:rsidRPr="0011477A">
        <w:rPr>
          <w:rFonts w:asciiTheme="majorHAnsi" w:hAnsiTheme="majorHAnsi"/>
          <w:b/>
        </w:rPr>
        <w:t>Písemnou žádost</w:t>
      </w:r>
      <w:r w:rsidRPr="0011477A">
        <w:rPr>
          <w:rFonts w:asciiTheme="majorHAnsi" w:hAnsiTheme="majorHAnsi"/>
        </w:rPr>
        <w:t xml:space="preserve"> o informaci lze podat jedním ze shora stanovených postupů</w:t>
      </w:r>
      <w:r w:rsidR="007943CD" w:rsidRPr="0011477A">
        <w:rPr>
          <w:rFonts w:asciiTheme="majorHAnsi" w:hAnsiTheme="majorHAnsi"/>
        </w:rPr>
        <w:t xml:space="preserve">. K žádosti můžete použít formulář </w:t>
      </w:r>
      <w:r w:rsidR="007943CD" w:rsidRPr="0011477A">
        <w:rPr>
          <w:rFonts w:asciiTheme="majorHAnsi" w:hAnsiTheme="majorHAnsi"/>
          <w:b/>
          <w:color w:val="548DD4" w:themeColor="text2" w:themeTint="99"/>
          <w:u w:val="single"/>
        </w:rPr>
        <w:t>zde</w:t>
      </w:r>
    </w:p>
    <w:p w:rsidR="007943CD" w:rsidRPr="0011477A" w:rsidRDefault="00CA7ED8" w:rsidP="00B241BC">
      <w:pPr>
        <w:pStyle w:val="Odstavecseseznamem"/>
        <w:numPr>
          <w:ilvl w:val="0"/>
          <w:numId w:val="3"/>
        </w:numPr>
        <w:spacing w:before="360" w:after="0" w:line="240" w:lineRule="exact"/>
        <w:ind w:left="284" w:hanging="284"/>
        <w:contextualSpacing w:val="0"/>
        <w:jc w:val="both"/>
        <w:rPr>
          <w:rFonts w:asciiTheme="majorHAnsi" w:hAnsiTheme="majorHAnsi"/>
          <w:b/>
          <w:u w:val="single"/>
        </w:rPr>
      </w:pPr>
      <w:r w:rsidRPr="0011477A">
        <w:rPr>
          <w:rFonts w:asciiTheme="majorHAnsi" w:hAnsiTheme="majorHAnsi"/>
          <w:b/>
          <w:u w:val="single"/>
        </w:rPr>
        <w:t>POSOUZENÍ ŽÁDOSTI</w:t>
      </w:r>
    </w:p>
    <w:p w:rsidR="00CA7ED8" w:rsidRPr="0011477A" w:rsidRDefault="00F83695" w:rsidP="00AD30BC">
      <w:pPr>
        <w:spacing w:before="6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Z písemné žádosti musí být zřejmé,</w:t>
      </w:r>
      <w:r w:rsidR="00295383" w:rsidRPr="0011477A">
        <w:rPr>
          <w:rFonts w:asciiTheme="majorHAnsi" w:hAnsiTheme="majorHAnsi"/>
        </w:rPr>
        <w:t xml:space="preserve"> </w:t>
      </w:r>
      <w:r w:rsidR="00295383" w:rsidRPr="0011477A">
        <w:rPr>
          <w:rFonts w:asciiTheme="majorHAnsi" w:hAnsiTheme="majorHAnsi"/>
          <w:u w:val="single"/>
        </w:rPr>
        <w:t>kterému povinnému subjektu</w:t>
      </w:r>
      <w:r w:rsidR="00295383" w:rsidRPr="0011477A">
        <w:rPr>
          <w:rFonts w:asciiTheme="majorHAnsi" w:hAnsiTheme="majorHAnsi"/>
        </w:rPr>
        <w:t xml:space="preserve"> je </w:t>
      </w:r>
      <w:r w:rsidR="00AD30BC" w:rsidRPr="0011477A">
        <w:rPr>
          <w:rFonts w:asciiTheme="majorHAnsi" w:hAnsiTheme="majorHAnsi"/>
        </w:rPr>
        <w:t>určena, že</w:t>
      </w:r>
      <w:r w:rsidR="00295383" w:rsidRPr="0011477A">
        <w:rPr>
          <w:rFonts w:asciiTheme="majorHAnsi" w:hAnsiTheme="majorHAnsi"/>
        </w:rPr>
        <w:t xml:space="preserve"> se žadatel </w:t>
      </w:r>
      <w:r w:rsidR="00295383" w:rsidRPr="0011477A">
        <w:rPr>
          <w:rFonts w:asciiTheme="majorHAnsi" w:hAnsiTheme="majorHAnsi"/>
          <w:u w:val="single"/>
        </w:rPr>
        <w:t>domáhá poskytnutí informace</w:t>
      </w:r>
      <w:r w:rsidR="00295383" w:rsidRPr="0011477A">
        <w:rPr>
          <w:rFonts w:asciiTheme="majorHAnsi" w:hAnsiTheme="majorHAnsi"/>
        </w:rPr>
        <w:t xml:space="preserve"> podle zákona č. 106/1999 Sb., a</w:t>
      </w:r>
      <w:r w:rsidR="00AD30BC" w:rsidRPr="0011477A">
        <w:rPr>
          <w:rFonts w:asciiTheme="majorHAnsi" w:hAnsiTheme="majorHAnsi"/>
        </w:rPr>
        <w:t xml:space="preserve"> je v ní</w:t>
      </w:r>
      <w:r w:rsidR="00295383" w:rsidRPr="0011477A">
        <w:rPr>
          <w:rFonts w:asciiTheme="majorHAnsi" w:hAnsiTheme="majorHAnsi"/>
        </w:rPr>
        <w:t xml:space="preserve"> uvedena </w:t>
      </w:r>
      <w:r w:rsidR="00295383" w:rsidRPr="0011477A">
        <w:rPr>
          <w:rFonts w:asciiTheme="majorHAnsi" w:hAnsiTheme="majorHAnsi"/>
          <w:u w:val="single"/>
        </w:rPr>
        <w:t>doručovací adresa</w:t>
      </w:r>
      <w:r w:rsidR="00295383" w:rsidRPr="0011477A">
        <w:rPr>
          <w:rFonts w:asciiTheme="majorHAnsi" w:hAnsiTheme="majorHAnsi"/>
        </w:rPr>
        <w:t xml:space="preserve"> (i elektronická). </w:t>
      </w:r>
    </w:p>
    <w:p w:rsidR="00295383" w:rsidRPr="0011477A" w:rsidRDefault="00295383" w:rsidP="00AD30BC">
      <w:pPr>
        <w:spacing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Pokud tyto základní náležitosti </w:t>
      </w:r>
      <w:r w:rsidRPr="0011477A">
        <w:rPr>
          <w:rFonts w:asciiTheme="majorHAnsi" w:hAnsiTheme="majorHAnsi"/>
          <w:b/>
        </w:rPr>
        <w:t>neobsahuje, nejedná se o žádost ve smyslu uvedeného zákona</w:t>
      </w:r>
      <w:r w:rsidRPr="0011477A">
        <w:rPr>
          <w:rFonts w:asciiTheme="majorHAnsi" w:hAnsiTheme="majorHAnsi"/>
        </w:rPr>
        <w:t>.</w:t>
      </w:r>
    </w:p>
    <w:p w:rsidR="00295383" w:rsidRPr="0011477A" w:rsidRDefault="00295383" w:rsidP="00295383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Dalšími uváděnými údaji </w:t>
      </w:r>
      <w:r w:rsidR="00CA7ED8" w:rsidRPr="0011477A">
        <w:rPr>
          <w:rFonts w:asciiTheme="majorHAnsi" w:hAnsiTheme="majorHAnsi"/>
        </w:rPr>
        <w:t xml:space="preserve">o žadateli </w:t>
      </w:r>
      <w:r w:rsidRPr="0011477A">
        <w:rPr>
          <w:rFonts w:asciiTheme="majorHAnsi" w:hAnsiTheme="majorHAnsi"/>
        </w:rPr>
        <w:t>jsou:</w:t>
      </w:r>
    </w:p>
    <w:p w:rsidR="00295383" w:rsidRPr="0011477A" w:rsidRDefault="00AD30BC" w:rsidP="00CA7ED8">
      <w:pPr>
        <w:pStyle w:val="Odstavecseseznamem"/>
        <w:numPr>
          <w:ilvl w:val="0"/>
          <w:numId w:val="2"/>
        </w:numPr>
        <w:spacing w:before="60" w:after="0" w:line="240" w:lineRule="exact"/>
        <w:ind w:left="714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  <w:u w:val="single"/>
        </w:rPr>
        <w:t>U fyzické</w:t>
      </w:r>
      <w:r w:rsidR="00295383" w:rsidRPr="0011477A">
        <w:rPr>
          <w:rFonts w:asciiTheme="majorHAnsi" w:hAnsiTheme="majorHAnsi"/>
          <w:u w:val="single"/>
        </w:rPr>
        <w:t xml:space="preserve"> osoby</w:t>
      </w:r>
      <w:r w:rsidR="00295383" w:rsidRPr="0011477A">
        <w:rPr>
          <w:rFonts w:asciiTheme="majorHAnsi" w:hAnsiTheme="majorHAnsi"/>
        </w:rPr>
        <w:t xml:space="preserve"> </w:t>
      </w:r>
      <w:r w:rsidR="00295383" w:rsidRPr="0011477A">
        <w:rPr>
          <w:rFonts w:asciiTheme="majorHAnsi" w:hAnsiTheme="majorHAnsi"/>
          <w:i/>
        </w:rPr>
        <w:t>jméno a příjmení, datum narození, adr</w:t>
      </w:r>
      <w:r w:rsidR="00CA7ED8" w:rsidRPr="0011477A">
        <w:rPr>
          <w:rFonts w:asciiTheme="majorHAnsi" w:hAnsiTheme="majorHAnsi"/>
          <w:i/>
        </w:rPr>
        <w:t>esa místa trvalého pobytu, popř.</w:t>
      </w:r>
      <w:r w:rsidR="00295383" w:rsidRPr="0011477A">
        <w:rPr>
          <w:rFonts w:asciiTheme="majorHAnsi" w:hAnsiTheme="majorHAnsi"/>
          <w:i/>
        </w:rPr>
        <w:t xml:space="preserve"> </w:t>
      </w:r>
      <w:r w:rsidR="00CA7ED8" w:rsidRPr="0011477A">
        <w:rPr>
          <w:rFonts w:asciiTheme="majorHAnsi" w:hAnsiTheme="majorHAnsi"/>
          <w:i/>
        </w:rPr>
        <w:t>adresa</w:t>
      </w:r>
      <w:r w:rsidR="00295383" w:rsidRPr="0011477A">
        <w:rPr>
          <w:rFonts w:asciiTheme="majorHAnsi" w:hAnsiTheme="majorHAnsi"/>
          <w:i/>
        </w:rPr>
        <w:t xml:space="preserve"> pro doručování</w:t>
      </w:r>
    </w:p>
    <w:p w:rsidR="00295383" w:rsidRPr="0011477A" w:rsidRDefault="00295383" w:rsidP="00CA7ED8">
      <w:pPr>
        <w:pStyle w:val="Odstavecseseznamem"/>
        <w:numPr>
          <w:ilvl w:val="0"/>
          <w:numId w:val="2"/>
        </w:numPr>
        <w:spacing w:before="60" w:after="0" w:line="240" w:lineRule="exact"/>
        <w:ind w:left="714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  <w:u w:val="single"/>
        </w:rPr>
        <w:t>U právnické osoby</w:t>
      </w:r>
      <w:r w:rsidRPr="0011477A">
        <w:rPr>
          <w:rFonts w:asciiTheme="majorHAnsi" w:hAnsiTheme="majorHAnsi"/>
        </w:rPr>
        <w:t xml:space="preserve"> název</w:t>
      </w:r>
      <w:r w:rsidRPr="0011477A">
        <w:rPr>
          <w:rFonts w:asciiTheme="majorHAnsi" w:hAnsiTheme="majorHAnsi"/>
          <w:i/>
        </w:rPr>
        <w:t>, identifikační číslo</w:t>
      </w:r>
      <w:r w:rsidR="00CA7ED8" w:rsidRPr="0011477A">
        <w:rPr>
          <w:rFonts w:asciiTheme="majorHAnsi" w:hAnsiTheme="majorHAnsi"/>
          <w:i/>
        </w:rPr>
        <w:t>, adresa sídla, popř. adresa pro doručování</w:t>
      </w:r>
    </w:p>
    <w:p w:rsidR="00AD30BC" w:rsidRPr="0011477A" w:rsidRDefault="00AD30BC" w:rsidP="00CA7ED8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Jsou-li </w:t>
      </w:r>
      <w:r w:rsidRPr="0011477A">
        <w:rPr>
          <w:rFonts w:asciiTheme="majorHAnsi" w:hAnsiTheme="majorHAnsi"/>
          <w:b/>
        </w:rPr>
        <w:t>splněny všechny předpoklady</w:t>
      </w:r>
      <w:r w:rsidRPr="0011477A">
        <w:rPr>
          <w:rFonts w:asciiTheme="majorHAnsi" w:hAnsiTheme="majorHAnsi"/>
        </w:rPr>
        <w:t xml:space="preserve"> pro poskytnutí informace, povinný subjekt Vám ji poskytne nejpozději do 15 dnů ode dne přijetí žádosti nebo jejího doplnění. </w:t>
      </w:r>
    </w:p>
    <w:p w:rsidR="00F83695" w:rsidRPr="0011477A" w:rsidRDefault="00F83695" w:rsidP="00AD30BC">
      <w:pPr>
        <w:pStyle w:val="Odstavecseseznamem"/>
        <w:numPr>
          <w:ilvl w:val="0"/>
          <w:numId w:val="2"/>
        </w:numPr>
        <w:spacing w:before="120" w:after="0" w:line="240" w:lineRule="exact"/>
        <w:ind w:left="714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Pokud brání vyřízení žádosti </w:t>
      </w:r>
      <w:r w:rsidRPr="0011477A">
        <w:rPr>
          <w:rFonts w:asciiTheme="majorHAnsi" w:hAnsiTheme="majorHAnsi"/>
          <w:b/>
        </w:rPr>
        <w:t>nedostatek údajů o žadateli</w:t>
      </w:r>
      <w:r w:rsidRPr="0011477A">
        <w:rPr>
          <w:rFonts w:asciiTheme="majorHAnsi" w:hAnsiTheme="majorHAnsi"/>
        </w:rPr>
        <w:t xml:space="preserve">, vyzveme Vás </w:t>
      </w:r>
      <w:r w:rsidRPr="0011477A">
        <w:rPr>
          <w:rFonts w:asciiTheme="majorHAnsi" w:hAnsiTheme="majorHAnsi"/>
          <w:u w:val="single"/>
        </w:rPr>
        <w:t>do 7 dnů</w:t>
      </w:r>
      <w:r w:rsidRPr="0011477A">
        <w:rPr>
          <w:rFonts w:asciiTheme="majorHAnsi" w:hAnsiTheme="majorHAnsi"/>
        </w:rPr>
        <w:t xml:space="preserve"> od podání žádosti </w:t>
      </w:r>
      <w:r w:rsidRPr="0011477A">
        <w:rPr>
          <w:rFonts w:asciiTheme="majorHAnsi" w:hAnsiTheme="majorHAnsi"/>
          <w:u w:val="single"/>
        </w:rPr>
        <w:t>k jejímu doplnění</w:t>
      </w:r>
      <w:r w:rsidRPr="0011477A">
        <w:rPr>
          <w:rFonts w:asciiTheme="majorHAnsi" w:hAnsiTheme="majorHAnsi"/>
        </w:rPr>
        <w:t>. Nevyhovíte-li této výzvě do 30 dnů ode dne jejího doručení, bude Vaše žádost odložena</w:t>
      </w:r>
      <w:r w:rsidR="00792047" w:rsidRPr="0011477A">
        <w:rPr>
          <w:rFonts w:asciiTheme="majorHAnsi" w:hAnsiTheme="majorHAnsi"/>
        </w:rPr>
        <w:t>;</w:t>
      </w:r>
    </w:p>
    <w:p w:rsidR="00F83695" w:rsidRPr="0011477A" w:rsidRDefault="00F83695" w:rsidP="00AD30BC">
      <w:pPr>
        <w:pStyle w:val="Odstavecseseznamem"/>
        <w:numPr>
          <w:ilvl w:val="0"/>
          <w:numId w:val="2"/>
        </w:numPr>
        <w:spacing w:before="120" w:after="0" w:line="240" w:lineRule="exact"/>
        <w:ind w:left="714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V případě, že žádost je </w:t>
      </w:r>
      <w:r w:rsidRPr="0011477A">
        <w:rPr>
          <w:rFonts w:asciiTheme="majorHAnsi" w:hAnsiTheme="majorHAnsi"/>
          <w:b/>
        </w:rPr>
        <w:t>nesrozumitelná</w:t>
      </w:r>
      <w:r w:rsidRPr="0011477A">
        <w:rPr>
          <w:rFonts w:asciiTheme="majorHAnsi" w:hAnsiTheme="majorHAnsi"/>
        </w:rPr>
        <w:t xml:space="preserve"> (nebude zřejmé, jaká informace je požadována, nebo je žádost formulována příliš obecně), vyzveme Vás </w:t>
      </w:r>
      <w:r w:rsidRPr="0011477A">
        <w:rPr>
          <w:rFonts w:asciiTheme="majorHAnsi" w:hAnsiTheme="majorHAnsi"/>
          <w:u w:val="single"/>
        </w:rPr>
        <w:t xml:space="preserve">do 7 </w:t>
      </w:r>
      <w:r w:rsidRPr="0011477A">
        <w:rPr>
          <w:rFonts w:asciiTheme="majorHAnsi" w:hAnsiTheme="majorHAnsi"/>
        </w:rPr>
        <w:t xml:space="preserve">dnů od podání žádosti k jejímu </w:t>
      </w:r>
      <w:r w:rsidRPr="0011477A">
        <w:rPr>
          <w:rFonts w:asciiTheme="majorHAnsi" w:hAnsiTheme="majorHAnsi"/>
          <w:u w:val="single"/>
        </w:rPr>
        <w:t>upřesněn</w:t>
      </w:r>
      <w:r w:rsidRPr="0011477A">
        <w:rPr>
          <w:rFonts w:asciiTheme="majorHAnsi" w:hAnsiTheme="majorHAnsi"/>
        </w:rPr>
        <w:t>í</w:t>
      </w:r>
      <w:r w:rsidR="00675F3D" w:rsidRPr="0011477A">
        <w:rPr>
          <w:rFonts w:asciiTheme="majorHAnsi" w:hAnsiTheme="majorHAnsi"/>
        </w:rPr>
        <w:t>. Neupřesníte-li žádost do 30 dnů ode dne doručení výzvy, rozhodneme o odmítnutí žádosti</w:t>
      </w:r>
      <w:r w:rsidR="00792047" w:rsidRPr="0011477A">
        <w:rPr>
          <w:rFonts w:asciiTheme="majorHAnsi" w:hAnsiTheme="majorHAnsi"/>
        </w:rPr>
        <w:t>;</w:t>
      </w:r>
    </w:p>
    <w:p w:rsidR="00675F3D" w:rsidRPr="0011477A" w:rsidRDefault="00675F3D" w:rsidP="00AD30BC">
      <w:pPr>
        <w:pStyle w:val="Odstavecseseznamem"/>
        <w:numPr>
          <w:ilvl w:val="0"/>
          <w:numId w:val="2"/>
        </w:numPr>
        <w:spacing w:before="120" w:after="0" w:line="240" w:lineRule="exact"/>
        <w:ind w:left="714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V případě, že se požadovaná informace </w:t>
      </w:r>
      <w:r w:rsidRPr="0011477A">
        <w:rPr>
          <w:rFonts w:asciiTheme="majorHAnsi" w:hAnsiTheme="majorHAnsi"/>
          <w:b/>
        </w:rPr>
        <w:t xml:space="preserve">nevztahuje k působnosti </w:t>
      </w:r>
      <w:r w:rsidR="00C87BA9">
        <w:rPr>
          <w:rFonts w:asciiTheme="majorHAnsi" w:hAnsiTheme="majorHAnsi"/>
          <w:b/>
        </w:rPr>
        <w:t>organizace</w:t>
      </w:r>
      <w:r w:rsidRPr="0011477A">
        <w:rPr>
          <w:rFonts w:asciiTheme="majorHAnsi" w:hAnsiTheme="majorHAnsi"/>
        </w:rPr>
        <w:t xml:space="preserve">, Vaší žádost </w:t>
      </w:r>
      <w:r w:rsidRPr="0011477A">
        <w:rPr>
          <w:rFonts w:asciiTheme="majorHAnsi" w:hAnsiTheme="majorHAnsi"/>
          <w:u w:val="single"/>
        </w:rPr>
        <w:t>odložíme</w:t>
      </w:r>
      <w:r w:rsidRPr="0011477A">
        <w:rPr>
          <w:rFonts w:asciiTheme="majorHAnsi" w:hAnsiTheme="majorHAnsi"/>
        </w:rPr>
        <w:t xml:space="preserve"> a tuto skutečnost Vám </w:t>
      </w:r>
      <w:r w:rsidRPr="0011477A">
        <w:rPr>
          <w:rFonts w:asciiTheme="majorHAnsi" w:hAnsiTheme="majorHAnsi"/>
          <w:u w:val="single"/>
        </w:rPr>
        <w:t>sdělíme do 7 dnů</w:t>
      </w:r>
      <w:r w:rsidRPr="0011477A">
        <w:rPr>
          <w:rFonts w:asciiTheme="majorHAnsi" w:hAnsiTheme="majorHAnsi"/>
        </w:rPr>
        <w:t xml:space="preserve"> ode dne doručení Vaší žádosti</w:t>
      </w:r>
    </w:p>
    <w:p w:rsidR="00AD30BC" w:rsidRPr="0011477A" w:rsidRDefault="00AD30BC" w:rsidP="00AD30BC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Pokud povinný subjekt </w:t>
      </w:r>
      <w:r w:rsidRPr="0011477A">
        <w:rPr>
          <w:rFonts w:asciiTheme="majorHAnsi" w:hAnsiTheme="majorHAnsi"/>
          <w:b/>
        </w:rPr>
        <w:t>žádosti zčásti nebo zcela nevyhoví</w:t>
      </w:r>
      <w:r w:rsidRPr="0011477A">
        <w:rPr>
          <w:rFonts w:asciiTheme="majorHAnsi" w:hAnsiTheme="majorHAnsi"/>
        </w:rPr>
        <w:t xml:space="preserve">, vydá ve lhůtě 15 dnů pro vyřízení žádosti </w:t>
      </w:r>
      <w:r w:rsidRPr="0011477A">
        <w:rPr>
          <w:rFonts w:asciiTheme="majorHAnsi" w:hAnsiTheme="majorHAnsi"/>
          <w:b/>
        </w:rPr>
        <w:t>rozhodnutí o odmítnutí žádosti</w:t>
      </w:r>
      <w:r w:rsidRPr="0011477A">
        <w:rPr>
          <w:rFonts w:asciiTheme="majorHAnsi" w:hAnsiTheme="majorHAnsi"/>
        </w:rPr>
        <w:t>, popř. odmítnutí části žádosti (s výjimkou výše popsaných případů, kdy žádost odloží).</w:t>
      </w:r>
    </w:p>
    <w:p w:rsidR="00675F3D" w:rsidRPr="0011477A" w:rsidRDefault="00CA7ED8" w:rsidP="00B241BC">
      <w:pPr>
        <w:pStyle w:val="Odstavecseseznamem"/>
        <w:numPr>
          <w:ilvl w:val="0"/>
          <w:numId w:val="3"/>
        </w:numPr>
        <w:spacing w:before="360" w:after="0" w:line="240" w:lineRule="exact"/>
        <w:ind w:left="284" w:hanging="284"/>
        <w:contextualSpacing w:val="0"/>
        <w:jc w:val="both"/>
        <w:rPr>
          <w:rFonts w:asciiTheme="majorHAnsi" w:hAnsiTheme="majorHAnsi"/>
          <w:b/>
          <w:u w:val="single"/>
        </w:rPr>
      </w:pPr>
      <w:r w:rsidRPr="0011477A">
        <w:rPr>
          <w:rFonts w:asciiTheme="majorHAnsi" w:hAnsiTheme="majorHAnsi"/>
          <w:b/>
          <w:u w:val="single"/>
        </w:rPr>
        <w:t>OMEZENÍ PRÁVA NA INFORMACE</w:t>
      </w:r>
    </w:p>
    <w:p w:rsidR="00675F3D" w:rsidRPr="0011477A" w:rsidRDefault="00675F3D" w:rsidP="00CA7ED8">
      <w:pPr>
        <w:spacing w:before="6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Požadovanou informaci Vám nemůžeme sdělit, pokud tomu </w:t>
      </w:r>
      <w:r w:rsidRPr="0011477A">
        <w:rPr>
          <w:rFonts w:asciiTheme="majorHAnsi" w:hAnsiTheme="majorHAnsi"/>
          <w:b/>
        </w:rPr>
        <w:t>brání ustanovení zvláštních právních předpisů,</w:t>
      </w:r>
      <w:r w:rsidRPr="0011477A">
        <w:rPr>
          <w:rFonts w:asciiTheme="majorHAnsi" w:hAnsiTheme="majorHAnsi"/>
        </w:rPr>
        <w:t xml:space="preserve"> týkající se zejména ochrany osobních údajů, soukromí fyzické osoby a jejich soukromých projevů, ochrany obchodního tajemství, ochrany utajovaných informací, </w:t>
      </w:r>
      <w:r w:rsidR="00FA4EF2" w:rsidRPr="0011477A">
        <w:rPr>
          <w:rFonts w:asciiTheme="majorHAnsi" w:hAnsiTheme="majorHAnsi"/>
        </w:rPr>
        <w:t>nebo ochrany</w:t>
      </w:r>
      <w:r w:rsidRPr="0011477A">
        <w:rPr>
          <w:rFonts w:asciiTheme="majorHAnsi" w:hAnsiTheme="majorHAnsi"/>
        </w:rPr>
        <w:t xml:space="preserve"> autorských práv.</w:t>
      </w:r>
    </w:p>
    <w:p w:rsidR="00675F3D" w:rsidRPr="0011477A" w:rsidRDefault="00675F3D" w:rsidP="00675F3D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  <w:b/>
        </w:rPr>
        <w:t>Povinnost poskytovat informace se netýká</w:t>
      </w:r>
      <w:r w:rsidRPr="0011477A">
        <w:rPr>
          <w:rFonts w:asciiTheme="majorHAnsi" w:hAnsiTheme="majorHAnsi"/>
        </w:rPr>
        <w:t xml:space="preserve"> dotazů na názory, budoucí </w:t>
      </w:r>
      <w:r w:rsidR="00FA4EF2" w:rsidRPr="0011477A">
        <w:rPr>
          <w:rFonts w:asciiTheme="majorHAnsi" w:hAnsiTheme="majorHAnsi"/>
        </w:rPr>
        <w:t>rozhodnutí a vytváření</w:t>
      </w:r>
      <w:r w:rsidRPr="0011477A">
        <w:rPr>
          <w:rFonts w:asciiTheme="majorHAnsi" w:hAnsiTheme="majorHAnsi"/>
        </w:rPr>
        <w:t xml:space="preserve"> nových informací a dalších údajů stanovených zákonem.</w:t>
      </w:r>
    </w:p>
    <w:p w:rsidR="00675F3D" w:rsidRPr="0011477A" w:rsidRDefault="00CA7ED8" w:rsidP="00B241BC">
      <w:pPr>
        <w:pStyle w:val="Odstavecseseznamem"/>
        <w:numPr>
          <w:ilvl w:val="0"/>
          <w:numId w:val="3"/>
        </w:numPr>
        <w:spacing w:before="360" w:after="0" w:line="240" w:lineRule="exact"/>
        <w:ind w:left="284" w:hanging="284"/>
        <w:contextualSpacing w:val="0"/>
        <w:jc w:val="both"/>
        <w:rPr>
          <w:rFonts w:asciiTheme="majorHAnsi" w:hAnsiTheme="majorHAnsi"/>
          <w:b/>
          <w:u w:val="single"/>
        </w:rPr>
      </w:pPr>
      <w:r w:rsidRPr="0011477A">
        <w:rPr>
          <w:rFonts w:asciiTheme="majorHAnsi" w:hAnsiTheme="majorHAnsi"/>
          <w:b/>
          <w:u w:val="single"/>
        </w:rPr>
        <w:lastRenderedPageBreak/>
        <w:t>ÚHRADA NÁKLADŮ ZA POSKYTNUTÍ INFORMACE</w:t>
      </w:r>
    </w:p>
    <w:p w:rsidR="00675F3D" w:rsidRPr="0011477A" w:rsidRDefault="00B26F0A" w:rsidP="00CA7ED8">
      <w:pPr>
        <w:spacing w:before="6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Povinný subjekt</w:t>
      </w:r>
      <w:r w:rsidR="00675F3D" w:rsidRPr="0011477A">
        <w:rPr>
          <w:rFonts w:asciiTheme="majorHAnsi" w:hAnsiTheme="majorHAnsi"/>
        </w:rPr>
        <w:t xml:space="preserve"> je ze zákona oprávněn </w:t>
      </w:r>
      <w:r w:rsidR="00675F3D" w:rsidRPr="0011477A">
        <w:rPr>
          <w:rFonts w:asciiTheme="majorHAnsi" w:hAnsiTheme="majorHAnsi"/>
          <w:b/>
        </w:rPr>
        <w:t>žádat za poskytnutí informace úhradu</w:t>
      </w:r>
      <w:r w:rsidR="00675F3D" w:rsidRPr="0011477A">
        <w:rPr>
          <w:rFonts w:asciiTheme="majorHAnsi" w:hAnsiTheme="majorHAnsi"/>
        </w:rPr>
        <w:t xml:space="preserve"> ve výši, která nesmí přesáhnout náklady spojené s pořízením kopií, opatřením technických nosičů dat a odesláním informací žadateli. Mimo to si může vyžádat úhradu za </w:t>
      </w:r>
      <w:r w:rsidR="00675F3D" w:rsidRPr="0011477A">
        <w:rPr>
          <w:rFonts w:asciiTheme="majorHAnsi" w:hAnsiTheme="majorHAnsi"/>
          <w:b/>
        </w:rPr>
        <w:t xml:space="preserve">mimořádně rozsáhlé </w:t>
      </w:r>
      <w:r w:rsidR="00DC20F6" w:rsidRPr="0011477A">
        <w:rPr>
          <w:rFonts w:asciiTheme="majorHAnsi" w:hAnsiTheme="majorHAnsi"/>
          <w:b/>
        </w:rPr>
        <w:t>vyhledávání</w:t>
      </w:r>
      <w:r w:rsidR="00DC20F6" w:rsidRPr="0011477A">
        <w:rPr>
          <w:rFonts w:asciiTheme="majorHAnsi" w:hAnsiTheme="majorHAnsi"/>
        </w:rPr>
        <w:t xml:space="preserve"> informací.</w:t>
      </w:r>
    </w:p>
    <w:p w:rsidR="00DC20F6" w:rsidRPr="0011477A" w:rsidRDefault="00DC20F6" w:rsidP="00675F3D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Pokud budeme za poskytnutí informace požadovat úhradu, tuto skutečnost Vám spolu s výší úhrady </w:t>
      </w:r>
      <w:r w:rsidRPr="0011477A">
        <w:rPr>
          <w:rFonts w:asciiTheme="majorHAnsi" w:hAnsiTheme="majorHAnsi"/>
          <w:b/>
        </w:rPr>
        <w:t>oznámíme před poskytnutím informace</w:t>
      </w:r>
      <w:r w:rsidRPr="0011477A">
        <w:rPr>
          <w:rFonts w:asciiTheme="majorHAnsi" w:hAnsiTheme="majorHAnsi"/>
        </w:rPr>
        <w:t>. Poskytnutí informace je v tomto případě podmíněno zaplacením požadované úhrady.</w:t>
      </w:r>
    </w:p>
    <w:p w:rsidR="00DC20F6" w:rsidRPr="0011477A" w:rsidRDefault="00DC20F6" w:rsidP="00675F3D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Úhradu za poskytnutí informace můžete </w:t>
      </w:r>
      <w:r w:rsidRPr="0011477A">
        <w:rPr>
          <w:rFonts w:asciiTheme="majorHAnsi" w:hAnsiTheme="majorHAnsi"/>
          <w:u w:val="single"/>
        </w:rPr>
        <w:t>provést do 60 dnů</w:t>
      </w:r>
      <w:r w:rsidRPr="0011477A">
        <w:rPr>
          <w:rFonts w:asciiTheme="majorHAnsi" w:hAnsiTheme="majorHAnsi"/>
        </w:rPr>
        <w:t xml:space="preserve"> od oznámení její výše. Úhradu můžete provést platbou v hotovosti na pokladně </w:t>
      </w:r>
      <w:r w:rsidR="00B26F0A" w:rsidRPr="0011477A">
        <w:rPr>
          <w:rFonts w:asciiTheme="majorHAnsi" w:hAnsiTheme="majorHAnsi"/>
        </w:rPr>
        <w:t>organizace</w:t>
      </w:r>
      <w:r w:rsidRPr="0011477A">
        <w:rPr>
          <w:rFonts w:asciiTheme="majorHAnsi" w:hAnsiTheme="majorHAnsi"/>
        </w:rPr>
        <w:t>,</w:t>
      </w:r>
      <w:r w:rsidR="00B26F0A" w:rsidRPr="0011477A">
        <w:rPr>
          <w:rFonts w:asciiTheme="majorHAnsi" w:hAnsiTheme="majorHAnsi"/>
        </w:rPr>
        <w:t xml:space="preserve"> </w:t>
      </w:r>
      <w:r w:rsidR="0097322E" w:rsidRPr="0011477A">
        <w:rPr>
          <w:rFonts w:asciiTheme="majorHAnsi" w:hAnsiTheme="majorHAnsi"/>
        </w:rPr>
        <w:t>nebo bezhotovostní</w:t>
      </w:r>
      <w:r w:rsidRPr="0011477A">
        <w:rPr>
          <w:rFonts w:asciiTheme="majorHAnsi" w:hAnsiTheme="majorHAnsi"/>
        </w:rPr>
        <w:t xml:space="preserve"> platbou na účet </w:t>
      </w:r>
      <w:r w:rsidR="00B26F0A" w:rsidRPr="0011477A">
        <w:rPr>
          <w:rFonts w:asciiTheme="majorHAnsi" w:hAnsiTheme="majorHAnsi"/>
        </w:rPr>
        <w:t>organizace</w:t>
      </w:r>
      <w:r w:rsidRPr="0011477A">
        <w:rPr>
          <w:rFonts w:asciiTheme="majorHAnsi" w:hAnsiTheme="majorHAnsi"/>
        </w:rPr>
        <w:t xml:space="preserve">. </w:t>
      </w:r>
      <w:r w:rsidR="00B241BC" w:rsidRPr="0011477A">
        <w:rPr>
          <w:rFonts w:asciiTheme="majorHAnsi" w:hAnsiTheme="majorHAnsi"/>
          <w:u w:val="single"/>
        </w:rPr>
        <w:t>Platební</w:t>
      </w:r>
      <w:r w:rsidRPr="0011477A">
        <w:rPr>
          <w:rFonts w:asciiTheme="majorHAnsi" w:hAnsiTheme="majorHAnsi"/>
          <w:u w:val="single"/>
        </w:rPr>
        <w:t xml:space="preserve"> údaje</w:t>
      </w:r>
      <w:r w:rsidRPr="0011477A">
        <w:rPr>
          <w:rFonts w:asciiTheme="majorHAnsi" w:hAnsiTheme="majorHAnsi"/>
        </w:rPr>
        <w:t xml:space="preserve"> (číslo účtu a variabilní symbol) </w:t>
      </w:r>
      <w:r w:rsidRPr="0011477A">
        <w:rPr>
          <w:rFonts w:asciiTheme="majorHAnsi" w:hAnsiTheme="majorHAnsi"/>
          <w:u w:val="single"/>
        </w:rPr>
        <w:t>najdete ve výzvě k úhradě</w:t>
      </w:r>
      <w:r w:rsidRPr="0011477A">
        <w:rPr>
          <w:rFonts w:asciiTheme="majorHAnsi" w:hAnsiTheme="majorHAnsi"/>
        </w:rPr>
        <w:t>.</w:t>
      </w:r>
    </w:p>
    <w:p w:rsidR="00DC20F6" w:rsidRPr="0011477A" w:rsidRDefault="00CA7ED8" w:rsidP="00DC20F6">
      <w:pPr>
        <w:pStyle w:val="Odstavecseseznamem"/>
        <w:numPr>
          <w:ilvl w:val="0"/>
          <w:numId w:val="3"/>
        </w:numPr>
        <w:spacing w:before="240" w:after="0" w:line="240" w:lineRule="exact"/>
        <w:ind w:left="284" w:hanging="284"/>
        <w:contextualSpacing w:val="0"/>
        <w:jc w:val="both"/>
        <w:rPr>
          <w:rFonts w:asciiTheme="majorHAnsi" w:hAnsiTheme="majorHAnsi"/>
          <w:b/>
          <w:u w:val="single"/>
        </w:rPr>
      </w:pPr>
      <w:r w:rsidRPr="0011477A">
        <w:rPr>
          <w:rFonts w:asciiTheme="majorHAnsi" w:hAnsiTheme="majorHAnsi"/>
          <w:b/>
          <w:u w:val="single"/>
        </w:rPr>
        <w:t>LHŮTA PRO POSKYTNUTÍ INFORMACE</w:t>
      </w:r>
      <w:bookmarkStart w:id="0" w:name="_GoBack"/>
      <w:bookmarkEnd w:id="0"/>
    </w:p>
    <w:p w:rsidR="008928C1" w:rsidRPr="0011477A" w:rsidRDefault="00DC20F6" w:rsidP="00AD30BC">
      <w:pPr>
        <w:spacing w:before="6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Základní lhůta pro poskytnutí informace je </w:t>
      </w:r>
      <w:r w:rsidRPr="0011477A">
        <w:rPr>
          <w:rFonts w:asciiTheme="majorHAnsi" w:hAnsiTheme="majorHAnsi"/>
          <w:b/>
        </w:rPr>
        <w:t>15 dnů ode dne přijetí žádost</w:t>
      </w:r>
      <w:r w:rsidR="00B241BC" w:rsidRPr="0011477A">
        <w:rPr>
          <w:rFonts w:asciiTheme="majorHAnsi" w:hAnsiTheme="majorHAnsi"/>
        </w:rPr>
        <w:t>i</w:t>
      </w:r>
      <w:r w:rsidRPr="0011477A">
        <w:rPr>
          <w:rFonts w:asciiTheme="majorHAnsi" w:hAnsiTheme="majorHAnsi"/>
        </w:rPr>
        <w:t>, nebo jejího doplnění či upřesnění.</w:t>
      </w:r>
      <w:r w:rsidR="00AD30BC" w:rsidRPr="0011477A">
        <w:rPr>
          <w:rFonts w:asciiTheme="majorHAnsi" w:hAnsiTheme="majorHAnsi"/>
        </w:rPr>
        <w:t xml:space="preserve"> </w:t>
      </w:r>
      <w:r w:rsidRPr="0011477A">
        <w:rPr>
          <w:rFonts w:asciiTheme="majorHAnsi" w:hAnsiTheme="majorHAnsi"/>
        </w:rPr>
        <w:t>Tuto lhůtu j</w:t>
      </w:r>
      <w:r w:rsidR="00DA1663" w:rsidRPr="0011477A">
        <w:rPr>
          <w:rFonts w:asciiTheme="majorHAnsi" w:hAnsiTheme="majorHAnsi"/>
        </w:rPr>
        <w:t xml:space="preserve">e </w:t>
      </w:r>
      <w:r w:rsidR="00DA1663" w:rsidRPr="0011477A">
        <w:rPr>
          <w:rFonts w:asciiTheme="majorHAnsi" w:hAnsiTheme="majorHAnsi"/>
          <w:u w:val="single"/>
        </w:rPr>
        <w:t>možné prodloužit</w:t>
      </w:r>
      <w:r w:rsidR="00DA1663" w:rsidRPr="0011477A">
        <w:rPr>
          <w:rFonts w:asciiTheme="majorHAnsi" w:hAnsiTheme="majorHAnsi"/>
        </w:rPr>
        <w:t xml:space="preserve"> nejvíce</w:t>
      </w:r>
      <w:r w:rsidRPr="0011477A">
        <w:rPr>
          <w:rFonts w:asciiTheme="majorHAnsi" w:hAnsiTheme="majorHAnsi"/>
        </w:rPr>
        <w:t xml:space="preserve"> o 10 dnů, pokud nastanou </w:t>
      </w:r>
      <w:r w:rsidR="00CC3C5D" w:rsidRPr="0011477A">
        <w:rPr>
          <w:rFonts w:asciiTheme="majorHAnsi" w:hAnsiTheme="majorHAnsi"/>
        </w:rPr>
        <w:t>následující závažné důvody</w:t>
      </w:r>
      <w:r w:rsidR="00DA1663" w:rsidRPr="0011477A">
        <w:rPr>
          <w:rFonts w:asciiTheme="majorHAnsi" w:hAnsiTheme="majorHAnsi"/>
        </w:rPr>
        <w:t>:</w:t>
      </w:r>
    </w:p>
    <w:p w:rsidR="00B241BC" w:rsidRPr="0011477A" w:rsidRDefault="00B241BC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Vyhledávání a sběr požadovaných informací v jiných úřadovnách;</w:t>
      </w:r>
    </w:p>
    <w:p w:rsidR="00DC20F6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Vyhledání a sběr objemného množství oddělených a odlišných informací požadovaných v jedné žádosti</w:t>
      </w:r>
    </w:p>
    <w:p w:rsidR="008928C1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Konzultace s jiným povinným subjektem, který má závažný zájem na rozhodnutí o žádosti</w:t>
      </w:r>
    </w:p>
    <w:p w:rsidR="008928C1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Nebo mezi dvěma a více složkami povinného subjektu, které mají závažný zájem na předmětu žádosti</w:t>
      </w:r>
    </w:p>
    <w:p w:rsidR="008928C1" w:rsidRPr="0011477A" w:rsidRDefault="008928C1" w:rsidP="00AD30BC">
      <w:pPr>
        <w:spacing w:before="6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O případném prodloužení lhůty a o jeho důvodech Vás </w:t>
      </w:r>
      <w:r w:rsidRPr="0011477A">
        <w:rPr>
          <w:rFonts w:asciiTheme="majorHAnsi" w:hAnsiTheme="majorHAnsi"/>
          <w:b/>
        </w:rPr>
        <w:t>budeme včas informovat</w:t>
      </w:r>
      <w:r w:rsidRPr="0011477A">
        <w:rPr>
          <w:rFonts w:asciiTheme="majorHAnsi" w:hAnsiTheme="majorHAnsi"/>
        </w:rPr>
        <w:t>.</w:t>
      </w:r>
    </w:p>
    <w:p w:rsidR="008928C1" w:rsidRPr="0011477A" w:rsidRDefault="00CA7ED8" w:rsidP="008928C1">
      <w:pPr>
        <w:pStyle w:val="Odstavecseseznamem"/>
        <w:numPr>
          <w:ilvl w:val="0"/>
          <w:numId w:val="3"/>
        </w:numPr>
        <w:spacing w:before="240" w:after="0" w:line="240" w:lineRule="exact"/>
        <w:ind w:left="284" w:hanging="284"/>
        <w:contextualSpacing w:val="0"/>
        <w:jc w:val="both"/>
        <w:rPr>
          <w:rFonts w:asciiTheme="majorHAnsi" w:hAnsiTheme="majorHAnsi"/>
          <w:b/>
          <w:u w:val="single"/>
        </w:rPr>
      </w:pPr>
      <w:r w:rsidRPr="0011477A">
        <w:rPr>
          <w:rFonts w:asciiTheme="majorHAnsi" w:hAnsiTheme="majorHAnsi"/>
          <w:b/>
          <w:u w:val="single"/>
        </w:rPr>
        <w:t>ODVOLÁNÍ A STÍŽNOST</w:t>
      </w:r>
    </w:p>
    <w:p w:rsidR="007A2217" w:rsidRPr="0011477A" w:rsidRDefault="007A2217" w:rsidP="007A2217">
      <w:pPr>
        <w:spacing w:before="6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Proti rozhodnutí</w:t>
      </w:r>
      <w:r w:rsidR="008928C1" w:rsidRPr="0011477A">
        <w:rPr>
          <w:rFonts w:asciiTheme="majorHAnsi" w:hAnsiTheme="majorHAnsi"/>
          <w:b/>
        </w:rPr>
        <w:t xml:space="preserve"> o odmítnutí žádosti</w:t>
      </w:r>
      <w:r w:rsidR="008928C1" w:rsidRPr="0011477A">
        <w:rPr>
          <w:rFonts w:asciiTheme="majorHAnsi" w:hAnsiTheme="majorHAnsi"/>
        </w:rPr>
        <w:t xml:space="preserve">, případně o </w:t>
      </w:r>
      <w:r w:rsidR="008928C1" w:rsidRPr="0011477A">
        <w:rPr>
          <w:rFonts w:asciiTheme="majorHAnsi" w:hAnsiTheme="majorHAnsi"/>
          <w:b/>
        </w:rPr>
        <w:t>odmítnutí části žádosti</w:t>
      </w:r>
      <w:r w:rsidRPr="0011477A">
        <w:rPr>
          <w:rFonts w:asciiTheme="majorHAnsi" w:hAnsiTheme="majorHAnsi"/>
          <w:b/>
        </w:rPr>
        <w:t xml:space="preserve"> lze </w:t>
      </w:r>
      <w:r w:rsidR="008928C1" w:rsidRPr="0011477A">
        <w:rPr>
          <w:rFonts w:asciiTheme="majorHAnsi" w:hAnsiTheme="majorHAnsi"/>
          <w:b/>
        </w:rPr>
        <w:t>podat</w:t>
      </w:r>
      <w:r w:rsidR="008928C1" w:rsidRPr="0011477A">
        <w:rPr>
          <w:rFonts w:asciiTheme="majorHAnsi" w:hAnsiTheme="majorHAnsi"/>
        </w:rPr>
        <w:t xml:space="preserve"> ve </w:t>
      </w:r>
      <w:r w:rsidR="00FA4EF2" w:rsidRPr="0011477A">
        <w:rPr>
          <w:rFonts w:asciiTheme="majorHAnsi" w:hAnsiTheme="majorHAnsi"/>
        </w:rPr>
        <w:t>lhůtě</w:t>
      </w:r>
      <w:r w:rsidR="008928C1" w:rsidRPr="0011477A">
        <w:rPr>
          <w:rFonts w:asciiTheme="majorHAnsi" w:hAnsiTheme="majorHAnsi"/>
        </w:rPr>
        <w:t xml:space="preserve"> </w:t>
      </w:r>
      <w:r w:rsidR="008928C1" w:rsidRPr="0011477A">
        <w:rPr>
          <w:rFonts w:asciiTheme="majorHAnsi" w:hAnsiTheme="majorHAnsi"/>
          <w:u w:val="single"/>
        </w:rPr>
        <w:t>do 15 dnů</w:t>
      </w:r>
      <w:r w:rsidR="008928C1" w:rsidRPr="0011477A">
        <w:rPr>
          <w:rFonts w:asciiTheme="majorHAnsi" w:hAnsiTheme="majorHAnsi"/>
        </w:rPr>
        <w:t xml:space="preserve"> ode dne jeho oznámení </w:t>
      </w:r>
      <w:r w:rsidR="008928C1" w:rsidRPr="0011477A">
        <w:rPr>
          <w:rFonts w:asciiTheme="majorHAnsi" w:hAnsiTheme="majorHAnsi"/>
          <w:b/>
        </w:rPr>
        <w:t>odvolání</w:t>
      </w:r>
      <w:r w:rsidR="008928C1" w:rsidRPr="0011477A">
        <w:rPr>
          <w:rFonts w:asciiTheme="majorHAnsi" w:hAnsiTheme="majorHAnsi"/>
        </w:rPr>
        <w:t xml:space="preserve">. </w:t>
      </w:r>
    </w:p>
    <w:p w:rsidR="008928C1" w:rsidRPr="0011477A" w:rsidRDefault="008928C1" w:rsidP="007A2217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Odvolání se podává </w:t>
      </w:r>
      <w:r w:rsidRPr="0011477A">
        <w:rPr>
          <w:rFonts w:asciiTheme="majorHAnsi" w:hAnsiTheme="majorHAnsi"/>
          <w:u w:val="single"/>
        </w:rPr>
        <w:t xml:space="preserve">prostřednictvím </w:t>
      </w:r>
      <w:r w:rsidR="00B26F0A" w:rsidRPr="0011477A">
        <w:rPr>
          <w:rFonts w:asciiTheme="majorHAnsi" w:hAnsiTheme="majorHAnsi"/>
          <w:u w:val="single"/>
        </w:rPr>
        <w:t>organizace</w:t>
      </w:r>
      <w:r w:rsidR="00F01497" w:rsidRPr="0011477A">
        <w:rPr>
          <w:rFonts w:asciiTheme="majorHAnsi" w:hAnsiTheme="majorHAnsi"/>
          <w:u w:val="single"/>
        </w:rPr>
        <w:t xml:space="preserve"> </w:t>
      </w:r>
      <w:r w:rsidRPr="0011477A">
        <w:rPr>
          <w:rFonts w:asciiTheme="majorHAnsi" w:hAnsiTheme="majorHAnsi"/>
        </w:rPr>
        <w:t xml:space="preserve">jako povinného </w:t>
      </w:r>
      <w:r w:rsidR="00FA4EF2" w:rsidRPr="0011477A">
        <w:rPr>
          <w:rFonts w:asciiTheme="majorHAnsi" w:hAnsiTheme="majorHAnsi"/>
        </w:rPr>
        <w:t>subjektu, které</w:t>
      </w:r>
      <w:r w:rsidRPr="0011477A">
        <w:rPr>
          <w:rFonts w:asciiTheme="majorHAnsi" w:hAnsiTheme="majorHAnsi"/>
        </w:rPr>
        <w:t xml:space="preserve"> jej do 15 dnů od jeho doručení spolu se spisovým materiálem předá </w:t>
      </w:r>
      <w:r w:rsidR="00B26F0A" w:rsidRPr="0011477A">
        <w:rPr>
          <w:rFonts w:asciiTheme="majorHAnsi" w:hAnsiTheme="majorHAnsi"/>
          <w:b/>
        </w:rPr>
        <w:t>nadřízenému orgánu</w:t>
      </w:r>
      <w:r w:rsidR="0097322E" w:rsidRPr="0011477A">
        <w:rPr>
          <w:rFonts w:asciiTheme="majorHAnsi" w:hAnsiTheme="majorHAnsi"/>
          <w:b/>
        </w:rPr>
        <w:t>, kterým je Město Havlíčkův Brod jako zřizovatel</w:t>
      </w:r>
      <w:r w:rsidR="00B26F0A" w:rsidRPr="0011477A">
        <w:rPr>
          <w:rFonts w:asciiTheme="majorHAnsi" w:hAnsiTheme="majorHAnsi"/>
          <w:b/>
        </w:rPr>
        <w:t>.</w:t>
      </w:r>
    </w:p>
    <w:p w:rsidR="008928C1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Lhůta pro rozhodnutí o odvolání je 15 dnů ode dne jeho </w:t>
      </w:r>
      <w:r w:rsidR="00FA4EF2" w:rsidRPr="0011477A">
        <w:rPr>
          <w:rFonts w:asciiTheme="majorHAnsi" w:hAnsiTheme="majorHAnsi"/>
        </w:rPr>
        <w:t xml:space="preserve">předložení </w:t>
      </w:r>
      <w:r w:rsidR="00B26F0A" w:rsidRPr="0011477A">
        <w:rPr>
          <w:rFonts w:asciiTheme="majorHAnsi" w:hAnsiTheme="majorHAnsi"/>
        </w:rPr>
        <w:t>odvolacímu orgánu</w:t>
      </w:r>
      <w:r w:rsidR="007A2217" w:rsidRPr="0011477A">
        <w:rPr>
          <w:rFonts w:asciiTheme="majorHAnsi" w:hAnsiTheme="majorHAnsi"/>
        </w:rPr>
        <w:t>.</w:t>
      </w:r>
    </w:p>
    <w:p w:rsidR="008928C1" w:rsidRPr="0011477A" w:rsidRDefault="008928C1" w:rsidP="00B241BC">
      <w:pPr>
        <w:spacing w:before="24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  <w:b/>
        </w:rPr>
        <w:t>Na postup</w:t>
      </w:r>
      <w:r w:rsidRPr="0011477A">
        <w:rPr>
          <w:rFonts w:asciiTheme="majorHAnsi" w:hAnsiTheme="majorHAnsi"/>
        </w:rPr>
        <w:t xml:space="preserve"> při vyřizování žádosti o </w:t>
      </w:r>
      <w:r w:rsidRPr="0011477A">
        <w:rPr>
          <w:rFonts w:asciiTheme="majorHAnsi" w:hAnsiTheme="majorHAnsi"/>
          <w:b/>
        </w:rPr>
        <w:t>informace můžete podat stížnost</w:t>
      </w:r>
      <w:r w:rsidR="007A2217" w:rsidRPr="0011477A">
        <w:rPr>
          <w:rFonts w:asciiTheme="majorHAnsi" w:hAnsiTheme="majorHAnsi"/>
        </w:rPr>
        <w:t xml:space="preserve">, pokud </w:t>
      </w:r>
    </w:p>
    <w:p w:rsidR="008928C1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Nesouhlasíte s vyřízením žádosti</w:t>
      </w:r>
    </w:p>
    <w:p w:rsidR="008928C1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Nebyla Vám po uplynutí lhůty poskytnuta informace a nebylo </w:t>
      </w:r>
      <w:r w:rsidR="00FA4EF2" w:rsidRPr="0011477A">
        <w:rPr>
          <w:rFonts w:asciiTheme="majorHAnsi" w:hAnsiTheme="majorHAnsi"/>
        </w:rPr>
        <w:t>vydáno</w:t>
      </w:r>
      <w:r w:rsidRPr="0011477A">
        <w:rPr>
          <w:rFonts w:asciiTheme="majorHAnsi" w:hAnsiTheme="majorHAnsi"/>
        </w:rPr>
        <w:t xml:space="preserve"> rozhodnutí o odmítnutí žádosti</w:t>
      </w:r>
    </w:p>
    <w:p w:rsidR="008928C1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Informace byla poskytnuta částečně a o zbytku žádosti nebylo </w:t>
      </w:r>
      <w:r w:rsidR="00FA4EF2" w:rsidRPr="0011477A">
        <w:rPr>
          <w:rFonts w:asciiTheme="majorHAnsi" w:hAnsiTheme="majorHAnsi"/>
        </w:rPr>
        <w:t>vydáno</w:t>
      </w:r>
      <w:r w:rsidRPr="0011477A">
        <w:rPr>
          <w:rFonts w:asciiTheme="majorHAnsi" w:hAnsiTheme="majorHAnsi"/>
        </w:rPr>
        <w:t xml:space="preserve"> rozhodnutí o odmítnutí</w:t>
      </w:r>
    </w:p>
    <w:p w:rsidR="008928C1" w:rsidRPr="0011477A" w:rsidRDefault="008928C1" w:rsidP="00AD30BC">
      <w:pPr>
        <w:pStyle w:val="Odstavecseseznamem"/>
        <w:numPr>
          <w:ilvl w:val="0"/>
          <w:numId w:val="4"/>
        </w:numPr>
        <w:spacing w:before="60" w:after="0" w:line="240" w:lineRule="exact"/>
        <w:ind w:left="760" w:hanging="357"/>
        <w:contextualSpacing w:val="0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>Nebo pokud nesouhlasíte s výší úhrady požadované v souvislosti s poskytováním informace</w:t>
      </w:r>
    </w:p>
    <w:p w:rsidR="008928C1" w:rsidRPr="0011477A" w:rsidRDefault="008928C1" w:rsidP="008928C1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  <w:b/>
        </w:rPr>
        <w:t>Lhůta</w:t>
      </w:r>
      <w:r w:rsidRPr="0011477A">
        <w:rPr>
          <w:rFonts w:asciiTheme="majorHAnsi" w:hAnsiTheme="majorHAnsi"/>
        </w:rPr>
        <w:t xml:space="preserve"> pro podání stížnosti </w:t>
      </w:r>
      <w:r w:rsidRPr="0011477A">
        <w:rPr>
          <w:rFonts w:asciiTheme="majorHAnsi" w:hAnsiTheme="majorHAnsi"/>
          <w:u w:val="single"/>
        </w:rPr>
        <w:t>činí 30 dnů</w:t>
      </w:r>
      <w:r w:rsidRPr="0011477A">
        <w:rPr>
          <w:rFonts w:asciiTheme="majorHAnsi" w:hAnsiTheme="majorHAnsi"/>
        </w:rPr>
        <w:t xml:space="preserve"> od doručení odkazu na zveřejněnou informaci, od sdělení o odložení ž</w:t>
      </w:r>
      <w:r w:rsidR="00265C47" w:rsidRPr="0011477A">
        <w:rPr>
          <w:rFonts w:asciiTheme="majorHAnsi" w:hAnsiTheme="majorHAnsi"/>
        </w:rPr>
        <w:t>á</w:t>
      </w:r>
      <w:r w:rsidRPr="0011477A">
        <w:rPr>
          <w:rFonts w:asciiTheme="majorHAnsi" w:hAnsiTheme="majorHAnsi"/>
        </w:rPr>
        <w:t>dosti, od oznámení o úhradě nebo od uplynutí lhůty pro poskytnutí informace</w:t>
      </w:r>
    </w:p>
    <w:p w:rsidR="00B241BC" w:rsidRPr="0011477A" w:rsidRDefault="00B241BC" w:rsidP="008928C1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Stížnost </w:t>
      </w:r>
      <w:r w:rsidRPr="0011477A">
        <w:rPr>
          <w:rFonts w:asciiTheme="majorHAnsi" w:hAnsiTheme="majorHAnsi"/>
          <w:b/>
        </w:rPr>
        <w:t>lze podat písemně nebo ústně</w:t>
      </w:r>
      <w:r w:rsidRPr="0011477A">
        <w:rPr>
          <w:rFonts w:asciiTheme="majorHAnsi" w:hAnsiTheme="majorHAnsi"/>
        </w:rPr>
        <w:t xml:space="preserve">: pokud je </w:t>
      </w:r>
      <w:r w:rsidRPr="0011477A">
        <w:rPr>
          <w:rFonts w:asciiTheme="majorHAnsi" w:hAnsiTheme="majorHAnsi"/>
          <w:u w:val="single"/>
        </w:rPr>
        <w:t>stížnost podána ústně</w:t>
      </w:r>
      <w:r w:rsidRPr="0011477A">
        <w:rPr>
          <w:rFonts w:asciiTheme="majorHAnsi" w:hAnsiTheme="majorHAnsi"/>
        </w:rPr>
        <w:t xml:space="preserve"> a nelze ji hned vyřídit, sepíše o ní povinný subjekt záznam.</w:t>
      </w:r>
    </w:p>
    <w:p w:rsidR="008928C1" w:rsidRPr="0011477A" w:rsidRDefault="008928C1" w:rsidP="008928C1">
      <w:pPr>
        <w:spacing w:before="120" w:after="0" w:line="240" w:lineRule="exact"/>
        <w:jc w:val="both"/>
        <w:rPr>
          <w:rFonts w:asciiTheme="majorHAnsi" w:hAnsiTheme="majorHAnsi"/>
        </w:rPr>
      </w:pPr>
      <w:r w:rsidRPr="0011477A">
        <w:rPr>
          <w:rFonts w:asciiTheme="majorHAnsi" w:hAnsiTheme="majorHAnsi"/>
        </w:rPr>
        <w:t xml:space="preserve">Stížnost bude spolu se spisovým materiálem do 7 dnů </w:t>
      </w:r>
      <w:r w:rsidRPr="0011477A">
        <w:rPr>
          <w:rFonts w:asciiTheme="majorHAnsi" w:hAnsiTheme="majorHAnsi"/>
          <w:b/>
        </w:rPr>
        <w:t xml:space="preserve">předložena </w:t>
      </w:r>
      <w:r w:rsidR="00B26F0A" w:rsidRPr="0011477A">
        <w:rPr>
          <w:rFonts w:asciiTheme="majorHAnsi" w:hAnsiTheme="majorHAnsi"/>
          <w:b/>
        </w:rPr>
        <w:t>odvolacímu orgánu</w:t>
      </w:r>
      <w:r w:rsidRPr="0011477A">
        <w:rPr>
          <w:rFonts w:asciiTheme="majorHAnsi" w:hAnsiTheme="majorHAnsi"/>
        </w:rPr>
        <w:t>, který o ní rozhodne do 15 dnů od jejího předložení.</w:t>
      </w:r>
    </w:p>
    <w:p w:rsidR="008928C1" w:rsidRPr="0011477A" w:rsidRDefault="008928C1" w:rsidP="008928C1">
      <w:pPr>
        <w:spacing w:before="120" w:after="0" w:line="240" w:lineRule="exact"/>
        <w:jc w:val="both"/>
        <w:rPr>
          <w:rFonts w:asciiTheme="majorHAnsi" w:hAnsiTheme="majorHAnsi"/>
        </w:rPr>
      </w:pPr>
    </w:p>
    <w:sectPr w:rsidR="008928C1" w:rsidRPr="0011477A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7152"/>
    <w:multiLevelType w:val="hybridMultilevel"/>
    <w:tmpl w:val="0958F542"/>
    <w:lvl w:ilvl="0" w:tplc="9BC43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7104C"/>
    <w:multiLevelType w:val="hybridMultilevel"/>
    <w:tmpl w:val="B1382EF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7885497"/>
    <w:multiLevelType w:val="hybridMultilevel"/>
    <w:tmpl w:val="FE1410A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9160A6"/>
    <w:multiLevelType w:val="hybridMultilevel"/>
    <w:tmpl w:val="18943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4C"/>
    <w:rsid w:val="000C164F"/>
    <w:rsid w:val="0011477A"/>
    <w:rsid w:val="001A1377"/>
    <w:rsid w:val="002573DC"/>
    <w:rsid w:val="00265C47"/>
    <w:rsid w:val="00295383"/>
    <w:rsid w:val="002B573C"/>
    <w:rsid w:val="0035203A"/>
    <w:rsid w:val="003728EB"/>
    <w:rsid w:val="00406FCA"/>
    <w:rsid w:val="0041393D"/>
    <w:rsid w:val="0047419B"/>
    <w:rsid w:val="00483F83"/>
    <w:rsid w:val="00490096"/>
    <w:rsid w:val="00600C18"/>
    <w:rsid w:val="00641EA2"/>
    <w:rsid w:val="00643E6B"/>
    <w:rsid w:val="00675F3D"/>
    <w:rsid w:val="006F5F9A"/>
    <w:rsid w:val="00774756"/>
    <w:rsid w:val="00786213"/>
    <w:rsid w:val="00792047"/>
    <w:rsid w:val="007943CD"/>
    <w:rsid w:val="007A2217"/>
    <w:rsid w:val="00861079"/>
    <w:rsid w:val="008928C1"/>
    <w:rsid w:val="008C0E01"/>
    <w:rsid w:val="008D4F25"/>
    <w:rsid w:val="00911AFF"/>
    <w:rsid w:val="00930895"/>
    <w:rsid w:val="0097322E"/>
    <w:rsid w:val="00AD30BC"/>
    <w:rsid w:val="00B241BC"/>
    <w:rsid w:val="00B250F1"/>
    <w:rsid w:val="00B26F0A"/>
    <w:rsid w:val="00B325ED"/>
    <w:rsid w:val="00B87D2B"/>
    <w:rsid w:val="00BA1DE8"/>
    <w:rsid w:val="00BA45C6"/>
    <w:rsid w:val="00C03DE6"/>
    <w:rsid w:val="00C75C29"/>
    <w:rsid w:val="00C87BA9"/>
    <w:rsid w:val="00CA0F65"/>
    <w:rsid w:val="00CA7CD9"/>
    <w:rsid w:val="00CA7ED8"/>
    <w:rsid w:val="00CB32D7"/>
    <w:rsid w:val="00CC154C"/>
    <w:rsid w:val="00CC3C5D"/>
    <w:rsid w:val="00D83D8A"/>
    <w:rsid w:val="00D85F4F"/>
    <w:rsid w:val="00D873BF"/>
    <w:rsid w:val="00DA1663"/>
    <w:rsid w:val="00DC20F6"/>
    <w:rsid w:val="00F01497"/>
    <w:rsid w:val="00F83695"/>
    <w:rsid w:val="00FA07C4"/>
    <w:rsid w:val="00FA161C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7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7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7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mhb@ssmh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Sekretariat</cp:lastModifiedBy>
  <cp:revision>2</cp:revision>
  <cp:lastPrinted>2022-07-27T07:11:00Z</cp:lastPrinted>
  <dcterms:created xsi:type="dcterms:W3CDTF">2022-08-08T09:13:00Z</dcterms:created>
  <dcterms:modified xsi:type="dcterms:W3CDTF">2022-08-08T09:13:00Z</dcterms:modified>
</cp:coreProperties>
</file>